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1059"/>
        <w:gridCol w:w="1060"/>
        <w:gridCol w:w="1060"/>
        <w:gridCol w:w="1060"/>
        <w:gridCol w:w="1200"/>
      </w:tblGrid>
      <w:tr w:rsidR="00A213E2" w:rsidRPr="00FD5245" w14:paraId="63CE7B90" w14:textId="77777777" w:rsidTr="009461D6">
        <w:trPr>
          <w:trHeight w:val="285"/>
          <w:tblHeader/>
          <w:jc w:val="center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14:paraId="7ED263FA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工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作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項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14:paraId="6852735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權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責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劃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E1FC4D2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FD5245" w14:paraId="4725FED3" w14:textId="77777777" w:rsidTr="009461D6">
        <w:trPr>
          <w:trHeight w:val="285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036723E6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6D8E734" w14:textId="77777777" w:rsidR="00A213E2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6A2A75A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79F0779C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192983C0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1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8B01BC3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446CD" w:rsidRPr="00FD5245" w14:paraId="51398C17" w14:textId="77777777" w:rsidTr="009461D6">
        <w:trPr>
          <w:trHeight w:val="300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17ADCF94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2011BF7" w14:textId="77777777" w:rsidR="009446CD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9A72DF" w14:textId="77777777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35D24B" w14:textId="77777777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2D16CC7" w14:textId="77777777" w:rsidR="009446CD" w:rsidRPr="00FD5245" w:rsidRDefault="009446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46C67D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158C9" w:rsidRPr="00FD5245" w14:paraId="3C626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7C030A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各系所經費分配。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317A93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DC3C3C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A3A7B7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A04E3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0E56BB9" w14:textId="77777777" w:rsidR="000158C9" w:rsidRPr="008D5F16" w:rsidRDefault="0011485D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A41C1E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0158C9" w:rsidRPr="00FD5245" w14:paraId="44D9C30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063BD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院辦各項經費之控管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831AB0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7AE6D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F5870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4A5D6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EF13DC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61828F6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1BB0C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院辦各項請購案</w:t>
            </w:r>
            <w:r w:rsidR="00ED5124" w:rsidRPr="00FD5245">
              <w:rPr>
                <w:rFonts w:ascii="Times New Roman" w:eastAsia="標楷體" w:hAnsi="Times New Roman"/>
                <w:color w:val="auto"/>
              </w:rPr>
              <w:t>及核銷</w:t>
            </w:r>
            <w:r w:rsidRPr="00FD5245">
              <w:rPr>
                <w:rFonts w:ascii="Times New Roman" w:eastAsia="標楷體" w:hAnsi="Times New Roman"/>
                <w:color w:val="auto"/>
              </w:rPr>
              <w:t>之辦理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5A400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561B5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D639C31" w14:textId="77777777" w:rsidR="000158C9" w:rsidRPr="00FD5245" w:rsidRDefault="00ED5124" w:rsidP="009461D6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  <w:r w:rsidRPr="00FD5245">
              <w:rPr>
                <w:rFonts w:ascii="Times New Roman" w:eastAsia="標楷體" w:hAnsi="Times New Roman"/>
                <w:color w:val="auto"/>
              </w:rPr>
              <w:t>/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6BD7A6" w14:textId="77777777" w:rsidR="000158C9" w:rsidRPr="00FD5245" w:rsidRDefault="00ED5124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3CB899" w14:textId="77777777" w:rsidR="000158C9" w:rsidRPr="008D5F16" w:rsidRDefault="00ED5124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送主計室審核後送校長核定</w:t>
            </w:r>
            <w:r w:rsidR="00EB6437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(10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萬元以下經費授權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0158C9" w:rsidRPr="00FD5245" w14:paraId="5A05889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8C39F9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3CDF0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7FAD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28E0E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48EE1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E2989C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D5245" w:rsidRPr="00FD5245" w14:paraId="2649437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56D71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87327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A83BFA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11AE8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6045AF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5E149B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5C41B3B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3AE1F2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6.</w:t>
            </w:r>
            <w:r w:rsidRPr="00FD5245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9EEA6E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3852C6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7045DE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92560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FA5953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058B5F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99841F" w14:textId="77777777" w:rsidR="000158C9" w:rsidRPr="00FD5245" w:rsidRDefault="000158C9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7.</w:t>
            </w:r>
            <w:r w:rsidRPr="00FD5245">
              <w:rPr>
                <w:rFonts w:ascii="Times New Roman" w:eastAsia="標楷體" w:hAnsi="Times New Roman"/>
                <w:color w:val="auto"/>
              </w:rPr>
              <w:t>院閱覽室之開放與管理事項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(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圖書期刊、視聽教材之補充、登記、保管事項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F6E7C0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988EB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3A85747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C29133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D3D9D6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974098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648B82A" w14:textId="77777777" w:rsidR="000158C9" w:rsidRPr="00FD5245" w:rsidRDefault="000A71B1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ECE066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D7E9B7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2E04F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808E3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4DD50DD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DAD615A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9F22D8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9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0869E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4581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43CCD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15F20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9F1D60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2B4177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7C8F1D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10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8B28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8D20E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A33A9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F33DC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095BB5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3CF809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992B42F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11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C172F8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86968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64955A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68437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8EFD51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01358B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841C02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12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球類競賽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93350B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AB7994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D64167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BE4B5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65E05DA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050DBE4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13FE449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13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院網頁</w:t>
            </w:r>
            <w:r w:rsidR="006F0A57" w:rsidRPr="00530B19">
              <w:rPr>
                <w:rFonts w:ascii="Times New Roman" w:eastAsia="標楷體" w:hAnsi="Times New Roman"/>
                <w:color w:val="auto"/>
              </w:rPr>
              <w:t>及社群媒體之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維護管理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B25A30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EB391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F9745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F0A00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138A48E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A6A1E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491901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14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單位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51478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32E6B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ECA6D1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6C837C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A103265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48EC1E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216EEA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15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A8F35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8CB68F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644775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A269D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C444C4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4A10B05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3B0DB2A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16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跨院或系所之整合型計畫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D4887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85000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F5EAD2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24F21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67C582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2AEAF9F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D49E892" w14:textId="77777777" w:rsidR="000158C9" w:rsidRPr="00FD5245" w:rsidRDefault="000A71B1" w:rsidP="001F43D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17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76C299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85608D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D5C60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1A0AD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C1E2128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E8261D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833027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ADAF1F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81EB4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2C968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97A3A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6E9CCF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7580FEE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AEFD76E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19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2899DC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A37359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8D02C9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0B09C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3074377A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經院</w:t>
            </w:r>
            <w:proofErr w:type="gramStart"/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務</w:t>
            </w:r>
            <w:proofErr w:type="gramEnd"/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發展委員會審核</w:t>
            </w:r>
            <w:r w:rsidR="00A41C1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D5245" w:rsidRPr="00FD5245" w14:paraId="2109C0F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0BF33D0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20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行政會議及校務會議等工作報告與提案彙整。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339B6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DD034D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D46ED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AC63ED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1825BD5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17F44C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E3C7B41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21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15136F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B59C95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944E29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B561E4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795A05" w14:textId="77777777" w:rsidR="00FD5245" w:rsidRPr="008D5F16" w:rsidRDefault="00FD524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院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務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會議討論修訂。</w:t>
            </w:r>
          </w:p>
        </w:tc>
      </w:tr>
      <w:tr w:rsidR="00FD5245" w:rsidRPr="00FD5245" w14:paraId="025E7F2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A7DC99B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ABEDD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02339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7E444E9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345438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18FBD5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32CB76A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E40D3E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院教師評鑑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80D6CD7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153644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6CFB775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BDB46E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2DBFD14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D3D8D1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2943F9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各系所與產業界之互動、交流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C59141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063CC8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AB51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62AD9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6AB1B27" w14:textId="77777777" w:rsidR="00891C75" w:rsidRPr="00322035" w:rsidRDefault="00891C7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2A721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D59C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23E9D7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4CEC14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D9E1BD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5EFC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D1A50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B7AD9F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0B11C2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各系所招生名額核定。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5911B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CD14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9DE2B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0F928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74E4D1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891C75" w:rsidRPr="00FD5245" w14:paraId="7FE4B90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0A150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4D6990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933F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0BCB8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A8B95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E0A346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40363AC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49C150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本院與國際他校院之學術交流及交換學</w:t>
            </w: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生事務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E0216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6F826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E9A22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FF5124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D8C62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A54073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79CD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ABED629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2AA9D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3DC2EA8F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AD4C0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4AD8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2C7B429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4A4E2A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4970FB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41743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1413E19C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C2D4AB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658A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12E98E9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FB5BAE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各系所建教合作案簽約後之例行性公文來往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49CEE31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E9C5C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43559C37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656CEE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B4C8DD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D9F427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F7CB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FD5245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302DC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58249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7FDE9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8C045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91C75">
              <w:rPr>
                <w:rFonts w:ascii="Times New Roman" w:eastAsia="標楷體" w:hAnsi="Times New Roman"/>
                <w:color w:val="auto"/>
                <w:kern w:val="0"/>
                <w:szCs w:val="2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8ED571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231648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C5B72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各系所教學計畫之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1050E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FC597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9007F1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17BDC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D7D514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891C75" w:rsidRPr="00FD5245" w14:paraId="11CBE4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8DC573E" w14:textId="77777777" w:rsidR="00891C75" w:rsidRPr="00FD5245" w:rsidRDefault="00891C75" w:rsidP="008B1D9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各系所學生暑期集訓、分科教育、觀摩參觀等事項。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80BBE6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93C62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25155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AF8DC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DF04E8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133C291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5FDF03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各系所課程之審核、轉報。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F51B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22C1E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75DD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CB4A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4DE9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91C75" w:rsidRPr="00FD5245" w14:paraId="1C17DB7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6010FD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各系所畢業生之審核推薦與證書之簽署。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C9F6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FE05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30D75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C2376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D3CA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1A3E0F8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4A1DA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各系所推廣研究計畫之核定。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611BF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B7DD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97A5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B51E3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5490A5" w14:textId="77777777" w:rsidR="00891C75" w:rsidRPr="00FD5245" w:rsidRDefault="00F16E52" w:rsidP="00A41C1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經推廣教育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組彙辦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，審核通過後，送校長核定。</w:t>
            </w:r>
          </w:p>
        </w:tc>
      </w:tr>
      <w:tr w:rsidR="00891C75" w:rsidRPr="00FD5245" w14:paraId="3D25D00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9E6F5E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各系所學生轉院系所之審核、轉報。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737CE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8C4E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B85C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C82D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9563E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30354D8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ABAC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AF4A8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FB680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D1D16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5BD4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FA024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891C75" w:rsidRPr="00FD5245" w14:paraId="514387E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7ED278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012A2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F6285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75BB3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9BF64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3348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891C75" w:rsidRPr="00FD5245" w14:paraId="4C91D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C230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2DA719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144BB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CA70A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54F59A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02E5579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C0F23A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0FBC4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5BC18D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12DA8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5684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1694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113CFEFE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E5DF18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D86F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94112C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7AD28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EA9A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2769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C02B170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863663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87C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9273F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78B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014D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1137B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C9417D7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6CCA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549D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2086B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DD3A1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09E7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FF7C3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F0891C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7828E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3395D8E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本院各系所教師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AC6D9F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A3C5B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E515A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</w:t>
            </w:r>
            <w:r w:rsidRPr="00FD5245">
              <w:rPr>
                <w:rFonts w:ascii="Times New Roman" w:eastAsia="標楷體" w:hAnsi="Times New Roman"/>
                <w:color w:val="auto"/>
              </w:rPr>
              <w:t>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17CCAD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B7F4B4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A73B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C609A6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全院各系所公文、簽呈之檔案管理及公文傳送。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6CF61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292FC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1A252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1036C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A12B342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3B097A2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430302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各系所經費請購、報銷事項。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7B4CAB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D2D528" w14:textId="77777777" w:rsidR="00891C75" w:rsidRPr="00FD5245" w:rsidRDefault="00891C75" w:rsidP="00F302BF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  <w:r w:rsidRPr="00FD5245">
              <w:rPr>
                <w:rFonts w:ascii="Times New Roman" w:eastAsia="標楷體" w:hAnsi="Times New Roman"/>
                <w:color w:val="auto"/>
              </w:rPr>
              <w:t>/</w:t>
            </w: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483C39" w14:textId="136CC8A7" w:rsidR="00891C75" w:rsidRPr="00FD5245" w:rsidRDefault="00CD087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8682E">
              <w:rPr>
                <w:rFonts w:ascii="Times New Roman" w:eastAsia="標楷體" w:hAnsi="Times New Roman"/>
                <w:color w:val="FF0000"/>
              </w:rPr>
              <w:t>審核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vAlign w:val="center"/>
          </w:tcPr>
          <w:p w14:paraId="4A3AFE4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439734F" w14:textId="77777777" w:rsidR="00891C75" w:rsidRPr="00FD5245" w:rsidRDefault="00891C75" w:rsidP="0073160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送主計室審核後，送校長核定。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(10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萬元以下經費授權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3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891C75" w:rsidRPr="00FD5245" w14:paraId="3FBF360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5A0564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各系所建教合作計畫之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31AC46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ED5864" w14:textId="40D65DE7" w:rsidR="00891C75" w:rsidRPr="0028682E" w:rsidRDefault="0028682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82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64DE47" w14:textId="7ADD2F98" w:rsidR="00891C75" w:rsidRPr="0028682E" w:rsidRDefault="0028682E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82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B01D7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681A22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送研發處計畫業務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組備文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891C75" w:rsidRPr="00FD5245" w14:paraId="785C2B8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88CD2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3297B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F27BA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E96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5CB400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72420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891C75" w:rsidRPr="00FD5245" w14:paraId="2CD5A886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2FEFF9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B9EF43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0C48C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E503CB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35378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FA01F1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457AA8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AED72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各系所歷史資料之蒐集與保管。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D7FB4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2FFC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6E7AF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13A94A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F665856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26E18E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2356A8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lastRenderedPageBreak/>
              <w:t>53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各系所大型研討室水電與外借之管理與維護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44E8C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A3006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53F8D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47D2B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105B14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BBAD9F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BE2D4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各系所閱覽室之開放與管理事項</w:t>
            </w:r>
            <w:r>
              <w:rPr>
                <w:rFonts w:ascii="Times New Roman" w:eastAsia="標楷體" w:hAnsi="Times New Roman" w:hint="eastAsia"/>
                <w:color w:val="auto"/>
              </w:rPr>
              <w:t>(</w:t>
            </w:r>
            <w:r w:rsidRPr="00FD5245">
              <w:rPr>
                <w:rFonts w:ascii="Times New Roman" w:eastAsia="標楷體" w:hAnsi="Times New Roman"/>
                <w:color w:val="auto"/>
              </w:rPr>
              <w:t>圖書之補充、登記、保管事項</w:t>
            </w:r>
            <w:r>
              <w:rPr>
                <w:rFonts w:ascii="Times New Roman" w:eastAsia="標楷體" w:hAnsi="Times New Roman" w:hint="eastAsia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DC26E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CC6C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58AD0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BF365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395250B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3EDD34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A495AD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各系所辦理全國性或國際性學術研討會</w:t>
            </w:r>
            <w:r w:rsidR="00C52C8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F7A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7191F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AF86F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E85C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8377E1D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8CBD059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C90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系網頁維護管理。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05E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11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56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07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BD2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5771A7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2DF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系所簡介之彙編。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C3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02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D54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52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B0F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93B79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71A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0233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961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59B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AB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CA1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46F646E4" w14:textId="77777777" w:rsidR="004F7FA6" w:rsidRPr="00FD5245" w:rsidRDefault="004F7FA6" w:rsidP="000A71B1">
      <w:pPr>
        <w:rPr>
          <w:rFonts w:ascii="Times New Roman" w:eastAsia="標楷體" w:hAnsi="Times New Roman"/>
          <w:color w:val="auto"/>
        </w:rPr>
      </w:pPr>
    </w:p>
    <w:sectPr w:rsidR="004F7FA6" w:rsidRPr="00FD5245" w:rsidSect="00906A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F14A" w14:textId="77777777" w:rsidR="00BC077F" w:rsidRDefault="00BC077F">
      <w:r>
        <w:separator/>
      </w:r>
    </w:p>
  </w:endnote>
  <w:endnote w:type="continuationSeparator" w:id="0">
    <w:p w14:paraId="0D84C85F" w14:textId="77777777" w:rsidR="00BC077F" w:rsidRDefault="00BC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BA55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0250C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18B4" w14:textId="77777777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E7BE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 w:rsidR="00CC54FE">
      <w:rPr>
        <w:rFonts w:hint="eastAsia"/>
        <w:kern w:val="0"/>
      </w:rPr>
      <w:t>頁，電機資訊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E7BEE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8B78" w14:textId="77777777" w:rsidR="00BC077F" w:rsidRDefault="00BC077F">
      <w:r>
        <w:separator/>
      </w:r>
    </w:p>
  </w:footnote>
  <w:footnote w:type="continuationSeparator" w:id="0">
    <w:p w14:paraId="6C6A11DC" w14:textId="77777777" w:rsidR="00BC077F" w:rsidRDefault="00BC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DF8B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0F89C665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82AD" w14:textId="77777777" w:rsidR="00453FCD" w:rsidRPr="00BD7571" w:rsidRDefault="00C828E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EE7BEE"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453FCD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CC54FE">
      <w:rPr>
        <w:rFonts w:ascii="標楷體" w:eastAsia="標楷體" w:hAnsi="標楷體" w:hint="eastAsia"/>
        <w:b/>
        <w:color w:val="333333"/>
        <w:sz w:val="32"/>
        <w:szCs w:val="32"/>
      </w:rPr>
      <w:t>電機資訊</w:t>
    </w:r>
    <w:r w:rsidR="00453FCD" w:rsidRPr="00BD7571">
      <w:rPr>
        <w:rFonts w:ascii="標楷體" w:eastAsia="標楷體" w:hAnsi="標楷體" w:hint="eastAsia"/>
        <w:b/>
        <w:color w:val="333333"/>
        <w:sz w:val="32"/>
        <w:szCs w:val="32"/>
      </w:rPr>
      <w:t>學院分層負責明細表</w:t>
    </w:r>
  </w:p>
  <w:p w14:paraId="070EEB43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58C9"/>
    <w:rsid w:val="00045332"/>
    <w:rsid w:val="00051FC8"/>
    <w:rsid w:val="00080F6C"/>
    <w:rsid w:val="000A71B1"/>
    <w:rsid w:val="000C7C6D"/>
    <w:rsid w:val="000D4E7D"/>
    <w:rsid w:val="000D5AD7"/>
    <w:rsid w:val="000D643A"/>
    <w:rsid w:val="000E5864"/>
    <w:rsid w:val="000E7258"/>
    <w:rsid w:val="0011485D"/>
    <w:rsid w:val="00144812"/>
    <w:rsid w:val="001502F5"/>
    <w:rsid w:val="00153254"/>
    <w:rsid w:val="001915A7"/>
    <w:rsid w:val="0019395D"/>
    <w:rsid w:val="001959D0"/>
    <w:rsid w:val="001A0C2C"/>
    <w:rsid w:val="001B374C"/>
    <w:rsid w:val="001C6888"/>
    <w:rsid w:val="001D1F02"/>
    <w:rsid w:val="001D387E"/>
    <w:rsid w:val="001F0774"/>
    <w:rsid w:val="001F43DF"/>
    <w:rsid w:val="00216FBF"/>
    <w:rsid w:val="002242D9"/>
    <w:rsid w:val="002246C6"/>
    <w:rsid w:val="00232D4B"/>
    <w:rsid w:val="002457BE"/>
    <w:rsid w:val="00250539"/>
    <w:rsid w:val="00263C9F"/>
    <w:rsid w:val="00283658"/>
    <w:rsid w:val="0028682E"/>
    <w:rsid w:val="002876FC"/>
    <w:rsid w:val="00291F31"/>
    <w:rsid w:val="002B7ADC"/>
    <w:rsid w:val="002C048E"/>
    <w:rsid w:val="002C23B9"/>
    <w:rsid w:val="002C2B64"/>
    <w:rsid w:val="002D6ADF"/>
    <w:rsid w:val="002E0062"/>
    <w:rsid w:val="00322035"/>
    <w:rsid w:val="00346CEC"/>
    <w:rsid w:val="0036620E"/>
    <w:rsid w:val="00391F2F"/>
    <w:rsid w:val="003B0107"/>
    <w:rsid w:val="003B42FB"/>
    <w:rsid w:val="003B60AF"/>
    <w:rsid w:val="003C0F75"/>
    <w:rsid w:val="003D6D21"/>
    <w:rsid w:val="003F3F80"/>
    <w:rsid w:val="003F7EFE"/>
    <w:rsid w:val="00415F29"/>
    <w:rsid w:val="00432E42"/>
    <w:rsid w:val="00453FCD"/>
    <w:rsid w:val="004644FC"/>
    <w:rsid w:val="0046488B"/>
    <w:rsid w:val="00473180"/>
    <w:rsid w:val="004742D7"/>
    <w:rsid w:val="004755A8"/>
    <w:rsid w:val="00476F0D"/>
    <w:rsid w:val="004776D5"/>
    <w:rsid w:val="00492830"/>
    <w:rsid w:val="004F7FA6"/>
    <w:rsid w:val="005013FC"/>
    <w:rsid w:val="00527BBD"/>
    <w:rsid w:val="00530B19"/>
    <w:rsid w:val="005F1D45"/>
    <w:rsid w:val="00601491"/>
    <w:rsid w:val="00614883"/>
    <w:rsid w:val="00631DA5"/>
    <w:rsid w:val="0064133C"/>
    <w:rsid w:val="00646CF1"/>
    <w:rsid w:val="00653821"/>
    <w:rsid w:val="00653D33"/>
    <w:rsid w:val="00664F5E"/>
    <w:rsid w:val="006A4955"/>
    <w:rsid w:val="006A7325"/>
    <w:rsid w:val="006B6219"/>
    <w:rsid w:val="006C5E11"/>
    <w:rsid w:val="006F0A57"/>
    <w:rsid w:val="00713349"/>
    <w:rsid w:val="00731603"/>
    <w:rsid w:val="007418FE"/>
    <w:rsid w:val="007A1389"/>
    <w:rsid w:val="007C01EB"/>
    <w:rsid w:val="007E462E"/>
    <w:rsid w:val="007F3ACB"/>
    <w:rsid w:val="007F74F6"/>
    <w:rsid w:val="00803D88"/>
    <w:rsid w:val="00827B0B"/>
    <w:rsid w:val="00852FC5"/>
    <w:rsid w:val="00891C75"/>
    <w:rsid w:val="00897854"/>
    <w:rsid w:val="008A00FF"/>
    <w:rsid w:val="008A499E"/>
    <w:rsid w:val="008B1D9F"/>
    <w:rsid w:val="008D44CF"/>
    <w:rsid w:val="008D5F16"/>
    <w:rsid w:val="008D6C24"/>
    <w:rsid w:val="008E7235"/>
    <w:rsid w:val="00906A5F"/>
    <w:rsid w:val="00913247"/>
    <w:rsid w:val="009268B8"/>
    <w:rsid w:val="0093117A"/>
    <w:rsid w:val="0093536F"/>
    <w:rsid w:val="00936A49"/>
    <w:rsid w:val="009446CD"/>
    <w:rsid w:val="009461D6"/>
    <w:rsid w:val="00951263"/>
    <w:rsid w:val="00965C9F"/>
    <w:rsid w:val="00966E00"/>
    <w:rsid w:val="009837B1"/>
    <w:rsid w:val="00984B28"/>
    <w:rsid w:val="009922BB"/>
    <w:rsid w:val="00A15DE1"/>
    <w:rsid w:val="00A213E2"/>
    <w:rsid w:val="00A41C1E"/>
    <w:rsid w:val="00A86DC4"/>
    <w:rsid w:val="00A935BC"/>
    <w:rsid w:val="00AC54B4"/>
    <w:rsid w:val="00AD2F3D"/>
    <w:rsid w:val="00AF10F1"/>
    <w:rsid w:val="00AF2743"/>
    <w:rsid w:val="00B3781D"/>
    <w:rsid w:val="00B54155"/>
    <w:rsid w:val="00B67800"/>
    <w:rsid w:val="00B80C96"/>
    <w:rsid w:val="00BC077F"/>
    <w:rsid w:val="00BD3D91"/>
    <w:rsid w:val="00BD6814"/>
    <w:rsid w:val="00BD7571"/>
    <w:rsid w:val="00C0669A"/>
    <w:rsid w:val="00C12DA1"/>
    <w:rsid w:val="00C2383F"/>
    <w:rsid w:val="00C52C87"/>
    <w:rsid w:val="00C76BEC"/>
    <w:rsid w:val="00C828ED"/>
    <w:rsid w:val="00C86620"/>
    <w:rsid w:val="00CA1ECD"/>
    <w:rsid w:val="00CB2168"/>
    <w:rsid w:val="00CC54FE"/>
    <w:rsid w:val="00CD087E"/>
    <w:rsid w:val="00CE4C73"/>
    <w:rsid w:val="00D4058D"/>
    <w:rsid w:val="00D41DC8"/>
    <w:rsid w:val="00D8022A"/>
    <w:rsid w:val="00D9283B"/>
    <w:rsid w:val="00DA297C"/>
    <w:rsid w:val="00DF1E6B"/>
    <w:rsid w:val="00DF5F91"/>
    <w:rsid w:val="00E1667A"/>
    <w:rsid w:val="00E22E30"/>
    <w:rsid w:val="00E2311C"/>
    <w:rsid w:val="00E2486C"/>
    <w:rsid w:val="00E25620"/>
    <w:rsid w:val="00E33F96"/>
    <w:rsid w:val="00E362C3"/>
    <w:rsid w:val="00E458C1"/>
    <w:rsid w:val="00E71CA5"/>
    <w:rsid w:val="00E73052"/>
    <w:rsid w:val="00E87D78"/>
    <w:rsid w:val="00E914B7"/>
    <w:rsid w:val="00EA7D8F"/>
    <w:rsid w:val="00EB3F58"/>
    <w:rsid w:val="00EB6437"/>
    <w:rsid w:val="00ED5124"/>
    <w:rsid w:val="00EE7BEE"/>
    <w:rsid w:val="00F017BD"/>
    <w:rsid w:val="00F05486"/>
    <w:rsid w:val="00F16E52"/>
    <w:rsid w:val="00F302BF"/>
    <w:rsid w:val="00F361BC"/>
    <w:rsid w:val="00F82BB9"/>
    <w:rsid w:val="00F85459"/>
    <w:rsid w:val="00FC0A6F"/>
    <w:rsid w:val="00FC34B5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BAA6"/>
  <w15:chartTrackingRefBased/>
  <w15:docId w15:val="{CDAB5EC4-7EA8-4447-A406-C0860DC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30</cp:revision>
  <cp:lastPrinted>2022-03-03T06:17:00Z</cp:lastPrinted>
  <dcterms:created xsi:type="dcterms:W3CDTF">2021-01-08T07:20:00Z</dcterms:created>
  <dcterms:modified xsi:type="dcterms:W3CDTF">2022-03-03T06:18:00Z</dcterms:modified>
</cp:coreProperties>
</file>